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0F2E" w14:textId="77777777" w:rsidR="0097704C" w:rsidRPr="005671ED" w:rsidRDefault="005671ED" w:rsidP="005671ED">
      <w:pPr>
        <w:jc w:val="center"/>
        <w:rPr>
          <w:rFonts w:ascii="Arial" w:hAnsi="Arial" w:cs="Arial"/>
          <w:b/>
          <w:sz w:val="28"/>
          <w:szCs w:val="28"/>
        </w:rPr>
      </w:pPr>
      <w:r w:rsidRPr="005671ED">
        <w:rPr>
          <w:rFonts w:ascii="Arial" w:hAnsi="Arial" w:cs="Arial"/>
          <w:b/>
          <w:sz w:val="28"/>
          <w:szCs w:val="28"/>
        </w:rPr>
        <w:t>Convention</w:t>
      </w:r>
    </w:p>
    <w:p w14:paraId="556F4255" w14:textId="77777777" w:rsidR="005671ED" w:rsidRPr="005671ED" w:rsidRDefault="00A059D7" w:rsidP="005671ED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5671ED" w:rsidRPr="005671ED">
        <w:rPr>
          <w:rFonts w:ascii="Arial" w:hAnsi="Arial" w:cs="Arial"/>
          <w:sz w:val="20"/>
          <w:szCs w:val="20"/>
        </w:rPr>
        <w:t>ntre</w:t>
      </w:r>
      <w:proofErr w:type="gramEnd"/>
    </w:p>
    <w:p w14:paraId="2850A2ED" w14:textId="77777777" w:rsidR="005671ED" w:rsidRDefault="005671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5671ED">
        <w:rPr>
          <w:rFonts w:ascii="Arial" w:hAnsi="Arial" w:cs="Arial"/>
          <w:sz w:val="20"/>
          <w:szCs w:val="20"/>
        </w:rPr>
        <w:t xml:space="preserve">’entreprise </w:t>
      </w:r>
      <w:r w:rsidRPr="00F11092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</w:rPr>
        <w:t xml:space="preserve"> (ci-après l’entreprise)</w:t>
      </w:r>
    </w:p>
    <w:p w14:paraId="38873517" w14:textId="77777777" w:rsidR="005671ED" w:rsidRPr="005671ED" w:rsidRDefault="005671E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</w:t>
      </w:r>
      <w:proofErr w:type="gramEnd"/>
    </w:p>
    <w:p w14:paraId="360C88C6" w14:textId="77777777" w:rsidR="005671ED" w:rsidRDefault="005671ED" w:rsidP="0074784C">
      <w:pPr>
        <w:spacing w:after="2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l’établissement</w:t>
      </w:r>
      <w:proofErr w:type="gramEnd"/>
      <w:r>
        <w:rPr>
          <w:rFonts w:ascii="Arial" w:hAnsi="Arial" w:cs="Arial"/>
          <w:sz w:val="20"/>
          <w:szCs w:val="20"/>
        </w:rPr>
        <w:t xml:space="preserve"> de restauration </w:t>
      </w:r>
      <w:r w:rsidRPr="00F11092">
        <w:rPr>
          <w:rFonts w:ascii="Arial" w:hAnsi="Arial" w:cs="Arial"/>
          <w:sz w:val="20"/>
          <w:szCs w:val="20"/>
          <w:highlight w:val="yellow"/>
        </w:rPr>
        <w:t>Y</w:t>
      </w:r>
      <w:r>
        <w:rPr>
          <w:rFonts w:ascii="Arial" w:hAnsi="Arial" w:cs="Arial"/>
          <w:sz w:val="20"/>
          <w:szCs w:val="20"/>
        </w:rPr>
        <w:t xml:space="preserve"> (ci-après l’établissement)</w:t>
      </w:r>
    </w:p>
    <w:p w14:paraId="19E7F078" w14:textId="77777777" w:rsidR="00D205F7" w:rsidRDefault="00D205F7" w:rsidP="00FC6369">
      <w:pPr>
        <w:spacing w:after="24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 :</w:t>
      </w:r>
    </w:p>
    <w:p w14:paraId="7200EB94" w14:textId="77777777" w:rsidR="00D205F7" w:rsidRDefault="00D205F7" w:rsidP="00FC6369">
      <w:pPr>
        <w:spacing w:after="24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titulaire de l’autorisation d’exploiter :</w:t>
      </w:r>
    </w:p>
    <w:p w14:paraId="285A919E" w14:textId="77777777" w:rsidR="005671ED" w:rsidRDefault="005671ED" w:rsidP="0074784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I. </w:t>
      </w:r>
      <w:r w:rsidRPr="005671ED">
        <w:rPr>
          <w:rFonts w:ascii="Arial" w:hAnsi="Arial" w:cs="Arial"/>
          <w:u w:val="single"/>
        </w:rPr>
        <w:t>But</w:t>
      </w:r>
    </w:p>
    <w:p w14:paraId="35910FD3" w14:textId="77777777" w:rsidR="005671ED" w:rsidRPr="005671ED" w:rsidRDefault="00CE3D49" w:rsidP="0074784C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L’établissement propose un service de restauration au</w:t>
      </w:r>
      <w:r w:rsidR="001A42F4">
        <w:rPr>
          <w:rFonts w:ascii="Arial" w:hAnsi="Arial" w:cs="Arial"/>
          <w:sz w:val="20"/>
          <w:szCs w:val="20"/>
        </w:rPr>
        <w:t>x</w:t>
      </w:r>
      <w:r w:rsidR="00567C2F">
        <w:rPr>
          <w:rFonts w:ascii="Arial" w:hAnsi="Arial" w:cs="Arial"/>
          <w:sz w:val="20"/>
          <w:szCs w:val="20"/>
        </w:rPr>
        <w:t xml:space="preserve"> employés</w:t>
      </w:r>
      <w:r>
        <w:rPr>
          <w:rFonts w:ascii="Arial" w:hAnsi="Arial" w:cs="Arial"/>
          <w:sz w:val="20"/>
          <w:szCs w:val="20"/>
        </w:rPr>
        <w:t xml:space="preserve"> de l’entreprise </w:t>
      </w:r>
      <w:r w:rsidR="00567C2F">
        <w:rPr>
          <w:rFonts w:ascii="Arial" w:hAnsi="Arial" w:cs="Arial"/>
          <w:sz w:val="20"/>
          <w:szCs w:val="20"/>
        </w:rPr>
        <w:t xml:space="preserve">dont l’activité s’effectue en </w:t>
      </w:r>
      <w:r>
        <w:rPr>
          <w:rFonts w:ascii="Arial" w:hAnsi="Arial" w:cs="Arial"/>
          <w:sz w:val="20"/>
          <w:szCs w:val="20"/>
        </w:rPr>
        <w:t xml:space="preserve">extérieur </w:t>
      </w:r>
      <w:r w:rsidR="004A10E9">
        <w:rPr>
          <w:rFonts w:ascii="Arial" w:hAnsi="Arial" w:cs="Arial"/>
          <w:sz w:val="20"/>
          <w:szCs w:val="20"/>
        </w:rPr>
        <w:t>selon les règles applicables aux « restaurants d’entreprise »</w:t>
      </w:r>
      <w:r w:rsidR="00F55F2C">
        <w:rPr>
          <w:rFonts w:ascii="Arial" w:hAnsi="Arial" w:cs="Arial"/>
          <w:sz w:val="20"/>
          <w:szCs w:val="20"/>
        </w:rPr>
        <w:t xml:space="preserve"> au sens de l’article 5a, alinéa 2, let. </w:t>
      </w:r>
      <w:proofErr w:type="gramStart"/>
      <w:r w:rsidR="00F55F2C">
        <w:rPr>
          <w:rFonts w:ascii="Arial" w:hAnsi="Arial" w:cs="Arial"/>
          <w:sz w:val="20"/>
          <w:szCs w:val="20"/>
        </w:rPr>
        <w:t>b</w:t>
      </w:r>
      <w:proofErr w:type="gramEnd"/>
      <w:r w:rsidR="00F55F2C">
        <w:rPr>
          <w:rFonts w:ascii="Arial" w:hAnsi="Arial" w:cs="Arial"/>
          <w:sz w:val="20"/>
          <w:szCs w:val="20"/>
        </w:rPr>
        <w:t>, de l’ordonnance COVID-19 situati</w:t>
      </w:r>
      <w:r w:rsidR="00A64647">
        <w:rPr>
          <w:rFonts w:ascii="Arial" w:hAnsi="Arial" w:cs="Arial"/>
          <w:sz w:val="20"/>
          <w:szCs w:val="20"/>
        </w:rPr>
        <w:t>on particulière (RS 818.101.26)</w:t>
      </w:r>
      <w:r w:rsidR="00D06A7A">
        <w:rPr>
          <w:rFonts w:ascii="Arial" w:hAnsi="Arial" w:cs="Arial"/>
          <w:sz w:val="20"/>
          <w:szCs w:val="20"/>
        </w:rPr>
        <w:t xml:space="preserve"> et de </w:t>
      </w:r>
      <w:r w:rsidR="00A72767">
        <w:rPr>
          <w:rFonts w:ascii="Arial" w:hAnsi="Arial" w:cs="Arial"/>
          <w:sz w:val="20"/>
          <w:szCs w:val="20"/>
        </w:rPr>
        <w:t>la décision du Conseil d’Etat du 4 mars 2021</w:t>
      </w:r>
      <w:r w:rsidR="00B46E57">
        <w:rPr>
          <w:rFonts w:ascii="Arial" w:hAnsi="Arial" w:cs="Arial"/>
          <w:sz w:val="20"/>
          <w:szCs w:val="20"/>
        </w:rPr>
        <w:t>.</w:t>
      </w:r>
    </w:p>
    <w:p w14:paraId="1918D8B0" w14:textId="77777777" w:rsidR="005671ED" w:rsidRDefault="005671ED" w:rsidP="0074784C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II. Conditions</w:t>
      </w:r>
    </w:p>
    <w:p w14:paraId="693D92E7" w14:textId="77777777" w:rsidR="009E59F3" w:rsidRPr="009E59F3" w:rsidRDefault="009E59F3" w:rsidP="009E59F3">
      <w:pPr>
        <w:spacing w:after="240"/>
        <w:rPr>
          <w:rFonts w:ascii="Arial" w:hAnsi="Arial" w:cs="Arial"/>
          <w:sz w:val="20"/>
          <w:szCs w:val="20"/>
          <w:lang w:val="fr-FR"/>
        </w:rPr>
      </w:pPr>
      <w:r w:rsidRPr="009E59F3">
        <w:rPr>
          <w:rFonts w:ascii="Arial" w:eastAsia="Times New Roman" w:hAnsi="Arial" w:cs="Times New Roman"/>
          <w:sz w:val="20"/>
          <w:szCs w:val="20"/>
          <w:lang w:val="fr-FR" w:eastAsia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L</w:t>
      </w:r>
      <w:r w:rsidRPr="009E59F3">
        <w:rPr>
          <w:rFonts w:ascii="Arial" w:hAnsi="Arial" w:cs="Arial"/>
          <w:sz w:val="20"/>
          <w:szCs w:val="20"/>
          <w:lang w:val="fr-FR"/>
        </w:rPr>
        <w:t xml:space="preserve">es horaires d’ouverture de </w:t>
      </w:r>
      <w:r>
        <w:rPr>
          <w:rFonts w:ascii="Arial" w:hAnsi="Arial" w:cs="Arial"/>
          <w:sz w:val="20"/>
          <w:szCs w:val="20"/>
          <w:lang w:val="fr-FR"/>
        </w:rPr>
        <w:t xml:space="preserve">l’établissement </w:t>
      </w:r>
      <w:r w:rsidRPr="009E59F3">
        <w:rPr>
          <w:rFonts w:ascii="Arial" w:hAnsi="Arial" w:cs="Arial"/>
          <w:sz w:val="20"/>
          <w:szCs w:val="20"/>
          <w:lang w:val="fr-FR"/>
        </w:rPr>
        <w:t>sont limités de 11h00 à 14h00 durant les jour</w:t>
      </w:r>
      <w:r>
        <w:rPr>
          <w:rFonts w:ascii="Arial" w:hAnsi="Arial" w:cs="Arial"/>
          <w:sz w:val="20"/>
          <w:szCs w:val="20"/>
          <w:lang w:val="fr-FR"/>
        </w:rPr>
        <w:t>s ouvrables habituels du</w:t>
      </w:r>
      <w:r w:rsidRPr="009E59F3">
        <w:rPr>
          <w:rFonts w:ascii="Arial" w:hAnsi="Arial" w:cs="Arial"/>
          <w:sz w:val="20"/>
          <w:szCs w:val="20"/>
          <w:lang w:val="fr-FR"/>
        </w:rPr>
        <w:t xml:space="preserve"> secteur d’activité </w:t>
      </w:r>
      <w:r>
        <w:rPr>
          <w:rFonts w:ascii="Arial" w:hAnsi="Arial" w:cs="Arial"/>
          <w:sz w:val="20"/>
          <w:szCs w:val="20"/>
          <w:lang w:val="fr-FR"/>
        </w:rPr>
        <w:t>de l’entreprise.</w:t>
      </w:r>
    </w:p>
    <w:p w14:paraId="7A39A63E" w14:textId="77777777" w:rsidR="009E59F3" w:rsidRPr="009E59F3" w:rsidRDefault="009E59F3" w:rsidP="009E59F3">
      <w:pPr>
        <w:spacing w:after="2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Pr="009E59F3">
        <w:rPr>
          <w:rFonts w:ascii="Arial" w:hAnsi="Arial" w:cs="Arial"/>
          <w:sz w:val="20"/>
          <w:szCs w:val="20"/>
          <w:lang w:val="fr-FR"/>
        </w:rPr>
        <w:t>’accès est réservé au personnel qui n’a pas la possibilité de se rendre à la cantine de l’entreprise ou à son domicile pour prendre le repas de midi et qui travaille à l’extérieur dans les secteurs suivants : agriculture, artisanat du bâtiment, construction (gros œuvre et second œuvre), travaux routiers et services de montage, à l’exclus</w:t>
      </w:r>
      <w:r>
        <w:rPr>
          <w:rFonts w:ascii="Arial" w:hAnsi="Arial" w:cs="Arial"/>
          <w:sz w:val="20"/>
          <w:szCs w:val="20"/>
          <w:lang w:val="fr-FR"/>
        </w:rPr>
        <w:t>ion du personnel administratif.</w:t>
      </w:r>
    </w:p>
    <w:p w14:paraId="10ABA22C" w14:textId="77777777" w:rsidR="009E59F3" w:rsidRPr="009E59F3" w:rsidRDefault="009E59F3" w:rsidP="009E59F3">
      <w:pPr>
        <w:spacing w:after="2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L’établissement doit disposer </w:t>
      </w:r>
      <w:r w:rsidRPr="009E59F3">
        <w:rPr>
          <w:rFonts w:ascii="Arial" w:hAnsi="Arial" w:cs="Arial"/>
          <w:sz w:val="20"/>
          <w:szCs w:val="20"/>
          <w:lang w:val="fr-FR"/>
        </w:rPr>
        <w:t>d’une autorisation d’exploiter en force au sens de la Loi sur l’hébergement et la restauration (LHR) ;</w:t>
      </w:r>
    </w:p>
    <w:p w14:paraId="23791906" w14:textId="77777777" w:rsidR="009E59F3" w:rsidRPr="009E59F3" w:rsidRDefault="009E59F3" w:rsidP="009E59F3">
      <w:pPr>
        <w:spacing w:after="2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La présente </w:t>
      </w:r>
      <w:r w:rsidRPr="009E59F3">
        <w:rPr>
          <w:rFonts w:ascii="Arial" w:hAnsi="Arial" w:cs="Arial"/>
          <w:sz w:val="20"/>
          <w:szCs w:val="20"/>
          <w:lang w:val="fr-FR"/>
        </w:rPr>
        <w:t xml:space="preserve">convention doit être envoyée à l’adresse </w:t>
      </w:r>
      <w:hyperlink r:id="rId4" w:history="1">
        <w:r w:rsidRPr="009E59F3">
          <w:rPr>
            <w:rStyle w:val="Lienhypertexte"/>
            <w:rFonts w:ascii="Arial" w:hAnsi="Arial" w:cs="Arial"/>
            <w:sz w:val="20"/>
            <w:szCs w:val="20"/>
            <w:lang w:val="fr-FR"/>
          </w:rPr>
          <w:t>cantine@ocvs.ch</w:t>
        </w:r>
      </w:hyperlink>
      <w:r w:rsidRPr="009E59F3">
        <w:rPr>
          <w:rFonts w:ascii="Arial" w:hAnsi="Arial" w:cs="Arial"/>
          <w:sz w:val="20"/>
          <w:szCs w:val="20"/>
          <w:lang w:val="fr-FR"/>
        </w:rPr>
        <w:t xml:space="preserve"> au plus tard deux jours ouvrables avant le début de la collaboration ;</w:t>
      </w:r>
    </w:p>
    <w:p w14:paraId="77C1C701" w14:textId="77777777" w:rsidR="009E59F3" w:rsidRPr="009E59F3" w:rsidRDefault="009E59F3" w:rsidP="009E59F3">
      <w:pPr>
        <w:spacing w:after="2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Pr="009E59F3">
        <w:rPr>
          <w:rFonts w:ascii="Arial" w:hAnsi="Arial" w:cs="Arial"/>
          <w:sz w:val="20"/>
          <w:szCs w:val="20"/>
          <w:lang w:val="fr-FR"/>
        </w:rPr>
        <w:t xml:space="preserve">’entreprise est responsable d’établir la liste nominative des employés autorisés, de la déposer </w:t>
      </w:r>
      <w:r>
        <w:rPr>
          <w:rFonts w:ascii="Arial" w:hAnsi="Arial" w:cs="Arial"/>
          <w:sz w:val="20"/>
          <w:szCs w:val="20"/>
          <w:lang w:val="fr-FR"/>
        </w:rPr>
        <w:t>auprès de l’établissement</w:t>
      </w:r>
      <w:r w:rsidRPr="009E59F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et de la tenir à jour.</w:t>
      </w:r>
    </w:p>
    <w:p w14:paraId="5FFC6AAC" w14:textId="77777777" w:rsidR="009E59F3" w:rsidRPr="009E59F3" w:rsidRDefault="009E59F3" w:rsidP="009E59F3">
      <w:pPr>
        <w:spacing w:after="2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L’entreprise</w:t>
      </w:r>
      <w:r w:rsidRPr="009E59F3">
        <w:rPr>
          <w:rFonts w:ascii="Arial" w:hAnsi="Arial" w:cs="Arial"/>
          <w:sz w:val="20"/>
          <w:szCs w:val="20"/>
          <w:lang w:val="fr-FR"/>
        </w:rPr>
        <w:t xml:space="preserve"> annonce chaque jour avant 11h la liste de ses employés qui viennent manger </w:t>
      </w:r>
      <w:r>
        <w:rPr>
          <w:rFonts w:ascii="Arial" w:hAnsi="Arial" w:cs="Arial"/>
          <w:sz w:val="20"/>
          <w:szCs w:val="20"/>
          <w:lang w:val="fr-FR"/>
        </w:rPr>
        <w:t xml:space="preserve">dans </w:t>
      </w:r>
      <w:r w:rsidRPr="009E59F3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 xml:space="preserve"> l</w:t>
      </w:r>
      <w:r w:rsidRPr="009E59F3">
        <w:rPr>
          <w:rFonts w:ascii="Arial" w:hAnsi="Arial" w:cs="Arial"/>
          <w:sz w:val="20"/>
          <w:szCs w:val="20"/>
          <w:lang w:val="fr-FR"/>
        </w:rPr>
        <w:t xml:space="preserve">’établissement ; l’établissement est responsable de vérifier que </w:t>
      </w:r>
      <w:r>
        <w:rPr>
          <w:rFonts w:ascii="Arial" w:hAnsi="Arial" w:cs="Arial"/>
          <w:sz w:val="20"/>
          <w:szCs w:val="20"/>
          <w:lang w:val="fr-FR"/>
        </w:rPr>
        <w:t xml:space="preserve">les employés qui </w:t>
      </w:r>
      <w:r w:rsidRPr="009E59F3">
        <w:rPr>
          <w:rFonts w:ascii="Arial" w:hAnsi="Arial" w:cs="Arial"/>
          <w:sz w:val="20"/>
          <w:szCs w:val="20"/>
          <w:lang w:val="fr-FR"/>
        </w:rPr>
        <w:t>se présentent sont bien mentionnés dans la</w:t>
      </w:r>
      <w:r>
        <w:rPr>
          <w:rFonts w:ascii="Arial" w:hAnsi="Arial" w:cs="Arial"/>
          <w:sz w:val="20"/>
          <w:szCs w:val="20"/>
          <w:lang w:val="fr-FR"/>
        </w:rPr>
        <w:t xml:space="preserve"> liste transmise par l’entreprise.</w:t>
      </w:r>
    </w:p>
    <w:p w14:paraId="71952551" w14:textId="77777777" w:rsidR="009E59F3" w:rsidRPr="009E59F3" w:rsidRDefault="009E59F3" w:rsidP="009E59F3">
      <w:pPr>
        <w:spacing w:after="2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Pr="009E59F3">
        <w:rPr>
          <w:rFonts w:ascii="Arial" w:hAnsi="Arial" w:cs="Arial"/>
          <w:sz w:val="20"/>
          <w:szCs w:val="20"/>
          <w:lang w:val="fr-FR"/>
        </w:rPr>
        <w:t>’exploitant d</w:t>
      </w:r>
      <w:r>
        <w:rPr>
          <w:rFonts w:ascii="Arial" w:hAnsi="Arial" w:cs="Arial"/>
          <w:sz w:val="20"/>
          <w:szCs w:val="20"/>
          <w:lang w:val="fr-FR"/>
        </w:rPr>
        <w:t>e l’établissement</w:t>
      </w:r>
      <w:r w:rsidRPr="009E59F3">
        <w:rPr>
          <w:rFonts w:ascii="Arial" w:hAnsi="Arial" w:cs="Arial"/>
          <w:sz w:val="20"/>
          <w:szCs w:val="20"/>
          <w:lang w:val="fr-FR"/>
        </w:rPr>
        <w:t xml:space="preserve"> est responsable de noter l’heure d’arrivée et de départ de chaque personne, de conserver ces informations durant 14 jours pour pouvoir les mettre à disposition de l’office du médecin cantonal pour des besoins de traçage et d’assurer la destruction de</w:t>
      </w:r>
      <w:r>
        <w:rPr>
          <w:rFonts w:ascii="Arial" w:hAnsi="Arial" w:cs="Arial"/>
          <w:sz w:val="20"/>
          <w:szCs w:val="20"/>
          <w:lang w:val="fr-FR"/>
        </w:rPr>
        <w:t xml:space="preserve"> cette liste au terme du délai.</w:t>
      </w:r>
    </w:p>
    <w:p w14:paraId="01C596A8" w14:textId="77777777" w:rsidR="009E59F3" w:rsidRPr="009E59F3" w:rsidRDefault="00460D9E" w:rsidP="009E59F3">
      <w:pPr>
        <w:spacing w:after="24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="009E59F3" w:rsidRPr="009E59F3">
        <w:rPr>
          <w:rFonts w:ascii="Arial" w:hAnsi="Arial" w:cs="Arial"/>
          <w:sz w:val="20"/>
          <w:szCs w:val="20"/>
          <w:lang w:val="fr-FR"/>
        </w:rPr>
        <w:t>’exploitant d</w:t>
      </w:r>
      <w:r>
        <w:rPr>
          <w:rFonts w:ascii="Arial" w:hAnsi="Arial" w:cs="Arial"/>
          <w:sz w:val="20"/>
          <w:szCs w:val="20"/>
          <w:lang w:val="fr-FR"/>
        </w:rPr>
        <w:t>e l’établissement</w:t>
      </w:r>
      <w:r w:rsidR="009E59F3" w:rsidRPr="009E59F3">
        <w:rPr>
          <w:rFonts w:ascii="Arial" w:hAnsi="Arial" w:cs="Arial"/>
          <w:sz w:val="20"/>
          <w:szCs w:val="20"/>
          <w:lang w:val="fr-FR"/>
        </w:rPr>
        <w:t xml:space="preserve"> est responsable de la mise en application du plan de protection pour les restaurants d’entreprise (différent du plan de protection de </w:t>
      </w:r>
      <w:proofErr w:type="spellStart"/>
      <w:r w:rsidR="009E59F3" w:rsidRPr="009E59F3">
        <w:rPr>
          <w:rFonts w:ascii="Arial" w:hAnsi="Arial" w:cs="Arial"/>
          <w:sz w:val="20"/>
          <w:szCs w:val="20"/>
          <w:lang w:val="fr-FR"/>
        </w:rPr>
        <w:t>GastroSuisse</w:t>
      </w:r>
      <w:proofErr w:type="spellEnd"/>
      <w:r w:rsidR="009E59F3" w:rsidRPr="009E59F3">
        <w:rPr>
          <w:rFonts w:ascii="Arial" w:hAnsi="Arial" w:cs="Arial"/>
          <w:sz w:val="20"/>
          <w:szCs w:val="20"/>
          <w:lang w:val="fr-FR"/>
        </w:rPr>
        <w:t>) et l’entreprise du respect des consignes par les employés durant la pause de repas ;</w:t>
      </w:r>
    </w:p>
    <w:p w14:paraId="143152D2" w14:textId="77777777" w:rsidR="005671ED" w:rsidRDefault="009009D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III Entrée en vigueur</w:t>
      </w:r>
    </w:p>
    <w:p w14:paraId="43430713" w14:textId="77777777" w:rsidR="005671ED" w:rsidRDefault="009009DB" w:rsidP="0074784C">
      <w:pPr>
        <w:spacing w:after="240"/>
        <w:rPr>
          <w:rFonts w:ascii="Arial" w:hAnsi="Arial" w:cs="Arial"/>
          <w:sz w:val="20"/>
          <w:szCs w:val="20"/>
        </w:rPr>
      </w:pPr>
      <w:r w:rsidRPr="009009DB">
        <w:rPr>
          <w:rFonts w:ascii="Arial" w:hAnsi="Arial" w:cs="Arial"/>
          <w:sz w:val="20"/>
          <w:szCs w:val="20"/>
        </w:rPr>
        <w:t>La présente convention</w:t>
      </w:r>
      <w:r>
        <w:rPr>
          <w:rFonts w:ascii="Arial" w:hAnsi="Arial" w:cs="Arial"/>
          <w:sz w:val="20"/>
          <w:szCs w:val="20"/>
        </w:rPr>
        <w:t xml:space="preserve"> prend effet </w:t>
      </w:r>
      <w:r w:rsidR="00FE2EB1">
        <w:rPr>
          <w:rFonts w:ascii="Arial" w:hAnsi="Arial" w:cs="Arial"/>
          <w:sz w:val="20"/>
          <w:szCs w:val="20"/>
        </w:rPr>
        <w:t>après</w:t>
      </w:r>
      <w:r>
        <w:rPr>
          <w:rFonts w:ascii="Arial" w:hAnsi="Arial" w:cs="Arial"/>
          <w:sz w:val="20"/>
          <w:szCs w:val="20"/>
        </w:rPr>
        <w:t xml:space="preserve"> sa signature par les parties</w:t>
      </w:r>
      <w:r w:rsidR="00FE2EB1">
        <w:rPr>
          <w:rFonts w:ascii="Arial" w:hAnsi="Arial" w:cs="Arial"/>
          <w:sz w:val="20"/>
          <w:szCs w:val="20"/>
        </w:rPr>
        <w:t xml:space="preserve"> mais au plus tôt </w:t>
      </w:r>
      <w:r w:rsidR="00FE2EB1" w:rsidRPr="00FE2EB1">
        <w:rPr>
          <w:rFonts w:ascii="Arial" w:hAnsi="Arial" w:cs="Arial"/>
          <w:sz w:val="20"/>
          <w:szCs w:val="20"/>
        </w:rPr>
        <w:t>deux jours ouvrables</w:t>
      </w:r>
      <w:r w:rsidR="00FE2EB1">
        <w:rPr>
          <w:rFonts w:ascii="Arial" w:hAnsi="Arial" w:cs="Arial"/>
          <w:sz w:val="20"/>
          <w:szCs w:val="20"/>
        </w:rPr>
        <w:t xml:space="preserve"> après l’annonce auprès de l’autorité cantonale </w:t>
      </w:r>
      <w:r>
        <w:rPr>
          <w:rFonts w:ascii="Arial" w:hAnsi="Arial" w:cs="Arial"/>
          <w:sz w:val="20"/>
          <w:szCs w:val="20"/>
        </w:rPr>
        <w:t>.</w:t>
      </w:r>
    </w:p>
    <w:p w14:paraId="7D734B00" w14:textId="77777777" w:rsidR="009009DB" w:rsidRDefault="009009DB" w:rsidP="009009D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IV Résiliation</w:t>
      </w:r>
    </w:p>
    <w:p w14:paraId="4B113CCE" w14:textId="77777777" w:rsidR="009009DB" w:rsidRDefault="009009DB" w:rsidP="0074784C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 présente convention peut être résiliée par l’un ou l’autre des parties, moyennant un préavis </w:t>
      </w:r>
      <w:r w:rsidR="00460D9E">
        <w:rPr>
          <w:rFonts w:ascii="Arial" w:hAnsi="Arial" w:cs="Arial"/>
          <w:sz w:val="20"/>
          <w:szCs w:val="20"/>
        </w:rPr>
        <w:t>convenu entre les parties.</w:t>
      </w:r>
      <w:r w:rsidR="009E59F3">
        <w:rPr>
          <w:rFonts w:ascii="Arial" w:hAnsi="Arial" w:cs="Arial"/>
          <w:sz w:val="20"/>
          <w:szCs w:val="20"/>
        </w:rPr>
        <w:t xml:space="preserve"> La résiliation doit être annoncée </w:t>
      </w:r>
      <w:r w:rsidR="00460D9E">
        <w:rPr>
          <w:rFonts w:ascii="Arial" w:hAnsi="Arial" w:cs="Arial"/>
          <w:sz w:val="20"/>
          <w:szCs w:val="20"/>
        </w:rPr>
        <w:t xml:space="preserve">sans délai </w:t>
      </w:r>
      <w:r w:rsidR="009E59F3">
        <w:rPr>
          <w:rFonts w:ascii="Arial" w:hAnsi="Arial" w:cs="Arial"/>
          <w:sz w:val="20"/>
          <w:szCs w:val="20"/>
        </w:rPr>
        <w:t>à l’adresse cantine@ocvs.ch.</w:t>
      </w:r>
    </w:p>
    <w:p w14:paraId="6F5683C6" w14:textId="77777777" w:rsidR="00567C2F" w:rsidRDefault="00567C2F" w:rsidP="00F11092">
      <w:pPr>
        <w:rPr>
          <w:rFonts w:ascii="Arial" w:hAnsi="Arial" w:cs="Arial"/>
          <w:u w:val="single"/>
        </w:rPr>
      </w:pPr>
      <w:r w:rsidRPr="00F11092">
        <w:rPr>
          <w:rFonts w:ascii="Arial" w:hAnsi="Arial" w:cs="Arial"/>
          <w:u w:val="single"/>
        </w:rPr>
        <w:t>V Cont</w:t>
      </w:r>
      <w:r>
        <w:rPr>
          <w:rFonts w:ascii="Arial" w:hAnsi="Arial" w:cs="Arial"/>
          <w:u w:val="single"/>
        </w:rPr>
        <w:t>r</w:t>
      </w:r>
      <w:r w:rsidRPr="00F11092">
        <w:rPr>
          <w:rFonts w:ascii="Arial" w:hAnsi="Arial" w:cs="Arial"/>
          <w:u w:val="single"/>
        </w:rPr>
        <w:t>ôles</w:t>
      </w:r>
    </w:p>
    <w:p w14:paraId="650A3412" w14:textId="77777777" w:rsidR="00567C2F" w:rsidRPr="00FE2EB1" w:rsidRDefault="00567C2F">
      <w:pPr>
        <w:spacing w:after="240"/>
        <w:rPr>
          <w:rFonts w:ascii="Arial" w:hAnsi="Arial" w:cs="Arial"/>
          <w:sz w:val="20"/>
          <w:szCs w:val="20"/>
        </w:rPr>
      </w:pPr>
      <w:r w:rsidRPr="00F11092">
        <w:rPr>
          <w:rFonts w:ascii="Arial" w:hAnsi="Arial" w:cs="Arial"/>
          <w:sz w:val="20"/>
          <w:szCs w:val="20"/>
        </w:rPr>
        <w:t>La correcte application de la présente convention peut faire l’objet de contrôles pa</w:t>
      </w:r>
      <w:r w:rsidR="00211623" w:rsidRPr="00F11092">
        <w:rPr>
          <w:rFonts w:ascii="Arial" w:hAnsi="Arial" w:cs="Arial"/>
          <w:sz w:val="20"/>
          <w:szCs w:val="20"/>
        </w:rPr>
        <w:t>r les organismes compétents. En cas d’infraction, l’entreprise et/ou l</w:t>
      </w:r>
      <w:r w:rsidR="00460D9E">
        <w:rPr>
          <w:rFonts w:ascii="Arial" w:hAnsi="Arial" w:cs="Arial"/>
          <w:sz w:val="20"/>
          <w:szCs w:val="20"/>
        </w:rPr>
        <w:t>’établissement</w:t>
      </w:r>
      <w:r w:rsidR="00211623" w:rsidRPr="00F11092">
        <w:rPr>
          <w:rFonts w:ascii="Arial" w:hAnsi="Arial" w:cs="Arial"/>
          <w:sz w:val="20"/>
          <w:szCs w:val="20"/>
        </w:rPr>
        <w:t xml:space="preserve"> ainsi que les employés </w:t>
      </w:r>
      <w:r w:rsidR="00FE2EB1" w:rsidRPr="00F11092">
        <w:rPr>
          <w:rFonts w:ascii="Arial" w:hAnsi="Arial" w:cs="Arial"/>
          <w:sz w:val="20"/>
          <w:szCs w:val="20"/>
        </w:rPr>
        <w:t>s’exposent à des poursuites</w:t>
      </w:r>
      <w:r w:rsidR="00211623" w:rsidRPr="00F11092">
        <w:rPr>
          <w:rFonts w:ascii="Arial" w:hAnsi="Arial" w:cs="Arial"/>
          <w:sz w:val="20"/>
          <w:szCs w:val="20"/>
        </w:rPr>
        <w:t>.</w:t>
      </w:r>
    </w:p>
    <w:p w14:paraId="537C7B2B" w14:textId="77777777" w:rsidR="0074784C" w:rsidRDefault="0074784C" w:rsidP="0074784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 Droit applicable et for juridique</w:t>
      </w:r>
    </w:p>
    <w:p w14:paraId="698DF849" w14:textId="77777777" w:rsidR="0074784C" w:rsidRDefault="007478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droit suisse est exclusivement applicable.</w:t>
      </w:r>
    </w:p>
    <w:p w14:paraId="067AF64B" w14:textId="77777777" w:rsidR="0074784C" w:rsidRDefault="007478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parties conviennent de tout mettre en œuvre pour résoudre à l’</w:t>
      </w:r>
      <w:r w:rsidR="00861EE0">
        <w:rPr>
          <w:rFonts w:ascii="Arial" w:hAnsi="Arial" w:cs="Arial"/>
          <w:sz w:val="20"/>
          <w:szCs w:val="20"/>
        </w:rPr>
        <w:t>amiable tout litige résultant</w:t>
      </w:r>
      <w:r>
        <w:rPr>
          <w:rFonts w:ascii="Arial" w:hAnsi="Arial" w:cs="Arial"/>
          <w:sz w:val="20"/>
          <w:szCs w:val="20"/>
        </w:rPr>
        <w:t xml:space="preserve"> de l’interprétation, de l’exécution ou de l’inexécution de la présente convention. Si cette conciliation échoue, le for juridique est à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F11092">
        <w:rPr>
          <w:rFonts w:ascii="Arial" w:hAnsi="Arial" w:cs="Arial"/>
          <w:sz w:val="20"/>
          <w:szCs w:val="20"/>
          <w:highlight w:val="yellow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64752B2" w14:textId="77777777" w:rsidR="0074784C" w:rsidRDefault="0074784C" w:rsidP="007D4245">
      <w:pPr>
        <w:spacing w:after="0"/>
        <w:rPr>
          <w:rFonts w:ascii="Arial" w:hAnsi="Arial" w:cs="Arial"/>
          <w:sz w:val="20"/>
          <w:szCs w:val="20"/>
        </w:rPr>
      </w:pPr>
    </w:p>
    <w:p w14:paraId="693C3A06" w14:textId="77777777" w:rsidR="0074784C" w:rsidRDefault="0074784C" w:rsidP="001A42F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Ainsi fait à (</w:t>
      </w:r>
      <w:r w:rsidRPr="00F11092">
        <w:rPr>
          <w:rFonts w:ascii="Arial" w:hAnsi="Arial" w:cs="Arial"/>
          <w:sz w:val="20"/>
          <w:szCs w:val="20"/>
          <w:highlight w:val="yellow"/>
        </w:rPr>
        <w:t>…</w:t>
      </w:r>
      <w:r>
        <w:rPr>
          <w:rFonts w:ascii="Arial" w:hAnsi="Arial" w:cs="Arial"/>
          <w:sz w:val="20"/>
          <w:szCs w:val="20"/>
        </w:rPr>
        <w:t xml:space="preserve">) </w:t>
      </w:r>
      <w:proofErr w:type="gramStart"/>
      <w:r>
        <w:rPr>
          <w:rFonts w:ascii="Arial" w:hAnsi="Arial" w:cs="Arial"/>
          <w:sz w:val="20"/>
          <w:szCs w:val="20"/>
        </w:rPr>
        <w:t>le</w:t>
      </w:r>
      <w:r w:rsidRPr="00F11092">
        <w:rPr>
          <w:rFonts w:ascii="Arial" w:hAnsi="Arial" w:cs="Arial"/>
          <w:sz w:val="20"/>
          <w:szCs w:val="20"/>
          <w:highlight w:val="yellow"/>
        </w:rPr>
        <w:t>….</w:t>
      </w:r>
      <w:proofErr w:type="gramEnd"/>
      <w:r w:rsidRPr="00F11092"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>, en deux exemplaires originaux, chacune des parties ayant reçu un exemplaire original.</w:t>
      </w:r>
    </w:p>
    <w:p w14:paraId="468ADD55" w14:textId="77777777" w:rsidR="0074784C" w:rsidRDefault="0074784C" w:rsidP="001A42F4">
      <w:pPr>
        <w:spacing w:after="120"/>
        <w:rPr>
          <w:rFonts w:ascii="Arial" w:hAnsi="Arial" w:cs="Arial"/>
          <w:sz w:val="20"/>
          <w:szCs w:val="20"/>
        </w:rPr>
      </w:pPr>
    </w:p>
    <w:p w14:paraId="5859E7F5" w14:textId="77777777" w:rsidR="0074784C" w:rsidRDefault="0074784C" w:rsidP="001A42F4">
      <w:pPr>
        <w:tabs>
          <w:tab w:val="left" w:pos="48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l’entreprise</w:t>
      </w:r>
      <w:r w:rsidR="001A42F4">
        <w:rPr>
          <w:rFonts w:ascii="Arial" w:hAnsi="Arial" w:cs="Arial"/>
          <w:sz w:val="20"/>
          <w:szCs w:val="20"/>
        </w:rPr>
        <w:t xml:space="preserve"> </w:t>
      </w:r>
      <w:r w:rsidR="001A42F4" w:rsidRPr="00F11092">
        <w:rPr>
          <w:rFonts w:ascii="Arial" w:hAnsi="Arial" w:cs="Arial"/>
          <w:sz w:val="20"/>
          <w:szCs w:val="20"/>
          <w:highlight w:val="yellow"/>
        </w:rPr>
        <w:t>X</w:t>
      </w:r>
      <w:r>
        <w:rPr>
          <w:rFonts w:ascii="Arial" w:hAnsi="Arial" w:cs="Arial"/>
          <w:sz w:val="20"/>
          <w:szCs w:val="20"/>
        </w:rPr>
        <w:tab/>
        <w:t>Pour l’établissement</w:t>
      </w:r>
      <w:r w:rsidR="001A42F4">
        <w:rPr>
          <w:rFonts w:ascii="Arial" w:hAnsi="Arial" w:cs="Arial"/>
          <w:sz w:val="20"/>
          <w:szCs w:val="20"/>
        </w:rPr>
        <w:t xml:space="preserve"> </w:t>
      </w:r>
      <w:r w:rsidR="001A42F4" w:rsidRPr="00F11092">
        <w:rPr>
          <w:rFonts w:ascii="Arial" w:hAnsi="Arial" w:cs="Arial"/>
          <w:sz w:val="20"/>
          <w:szCs w:val="20"/>
          <w:highlight w:val="yellow"/>
        </w:rPr>
        <w:t>Y</w:t>
      </w:r>
    </w:p>
    <w:p w14:paraId="0C24994B" w14:textId="77777777" w:rsidR="009009DB" w:rsidRDefault="009009DB" w:rsidP="0074784C">
      <w:pPr>
        <w:spacing w:after="0"/>
        <w:rPr>
          <w:rFonts w:ascii="Arial" w:hAnsi="Arial" w:cs="Arial"/>
          <w:sz w:val="20"/>
          <w:szCs w:val="20"/>
        </w:rPr>
      </w:pPr>
    </w:p>
    <w:p w14:paraId="73198C50" w14:textId="77777777" w:rsidR="001A42F4" w:rsidRDefault="001A42F4" w:rsidP="0074784C">
      <w:pPr>
        <w:spacing w:after="0"/>
        <w:rPr>
          <w:rFonts w:ascii="Arial" w:hAnsi="Arial" w:cs="Arial"/>
          <w:sz w:val="20"/>
          <w:szCs w:val="20"/>
        </w:rPr>
      </w:pPr>
    </w:p>
    <w:p w14:paraId="3628D080" w14:textId="77777777" w:rsidR="0074784C" w:rsidRDefault="007D4245" w:rsidP="007478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Annexe : plan de protection</w:t>
      </w:r>
    </w:p>
    <w:p w14:paraId="56D386A8" w14:textId="77777777" w:rsidR="007D4245" w:rsidRPr="009009DB" w:rsidRDefault="007D4245" w:rsidP="0074784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 à : autorités…….</w:t>
      </w:r>
    </w:p>
    <w:sectPr w:rsidR="007D4245" w:rsidRPr="009009DB" w:rsidSect="001A42F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ED"/>
    <w:rsid w:val="00152737"/>
    <w:rsid w:val="001A42F4"/>
    <w:rsid w:val="00211623"/>
    <w:rsid w:val="00275513"/>
    <w:rsid w:val="00460D9E"/>
    <w:rsid w:val="004A10E9"/>
    <w:rsid w:val="005671ED"/>
    <w:rsid w:val="00567C2F"/>
    <w:rsid w:val="00622F3B"/>
    <w:rsid w:val="0074784C"/>
    <w:rsid w:val="007D4245"/>
    <w:rsid w:val="0082353B"/>
    <w:rsid w:val="00861EE0"/>
    <w:rsid w:val="009009DB"/>
    <w:rsid w:val="0097704C"/>
    <w:rsid w:val="009E59F3"/>
    <w:rsid w:val="00A059D7"/>
    <w:rsid w:val="00A64647"/>
    <w:rsid w:val="00A72767"/>
    <w:rsid w:val="00B46E57"/>
    <w:rsid w:val="00BB59E4"/>
    <w:rsid w:val="00BF1FB5"/>
    <w:rsid w:val="00CE3D49"/>
    <w:rsid w:val="00D06A7A"/>
    <w:rsid w:val="00D205F7"/>
    <w:rsid w:val="00F11092"/>
    <w:rsid w:val="00F55F2C"/>
    <w:rsid w:val="00FC6369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C5FC"/>
  <w15:chartTrackingRefBased/>
  <w15:docId w15:val="{6D8F3CC9-0D3C-4DE2-BFB3-C208A27D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71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2F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6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tine@ocv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- Staat Wallis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DUC</dc:creator>
  <cp:keywords/>
  <dc:description/>
  <cp:lastModifiedBy>steve delasoie</cp:lastModifiedBy>
  <cp:revision>2</cp:revision>
  <dcterms:created xsi:type="dcterms:W3CDTF">2021-03-15T09:46:00Z</dcterms:created>
  <dcterms:modified xsi:type="dcterms:W3CDTF">2021-03-15T09:46:00Z</dcterms:modified>
</cp:coreProperties>
</file>